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87" w:rsidRDefault="00DC5587" w:rsidP="00DC5587">
      <w:pPr>
        <w:snapToGrid w:val="0"/>
        <w:spacing w:line="360" w:lineRule="auto"/>
        <w:rPr>
          <w:rFonts w:eastAsia="仿宋" w:hAnsi="仿宋"/>
          <w:color w:val="000000"/>
          <w:sz w:val="30"/>
          <w:szCs w:val="30"/>
        </w:rPr>
      </w:pPr>
      <w:r w:rsidRPr="005816C2"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:rsidR="00DC5587" w:rsidRDefault="00DC5587" w:rsidP="00DC5587">
      <w:pPr>
        <w:spacing w:line="48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中国环境保护产品认证企业自我声明</w:t>
      </w:r>
    </w:p>
    <w:p w:rsidR="00DC5587" w:rsidRDefault="00DC5587" w:rsidP="00DC5587">
      <w:pPr>
        <w:spacing w:line="480" w:lineRule="exact"/>
        <w:ind w:left="360"/>
        <w:rPr>
          <w:color w:val="000000"/>
          <w:sz w:val="24"/>
        </w:rPr>
      </w:pPr>
    </w:p>
    <w:p w:rsidR="00DC5587" w:rsidRDefault="00DC5587" w:rsidP="00DC5587">
      <w:pPr>
        <w:pStyle w:val="2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我们在此声明：经自查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我单位获得中环协（北京）认证中心颁发的</w:t>
      </w:r>
      <w:r>
        <w:rPr>
          <w:rFonts w:hint="eastAsia"/>
          <w:sz w:val="24"/>
          <w:szCs w:val="24"/>
        </w:rPr>
        <w:t>中国环境保护产品</w:t>
      </w:r>
      <w:r>
        <w:rPr>
          <w:sz w:val="24"/>
          <w:szCs w:val="24"/>
        </w:rPr>
        <w:t>认证证书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产品质量</w:t>
      </w:r>
      <w:r>
        <w:rPr>
          <w:rFonts w:hint="eastAsia"/>
          <w:sz w:val="24"/>
          <w:szCs w:val="24"/>
        </w:rPr>
        <w:t>控制</w:t>
      </w:r>
      <w:r>
        <w:rPr>
          <w:sz w:val="24"/>
          <w:szCs w:val="24"/>
        </w:rPr>
        <w:t>持续符合</w:t>
      </w:r>
      <w:r>
        <w:rPr>
          <w:sz w:val="24"/>
        </w:rPr>
        <w:t>《环境保护产品认证工厂质量保证能力要求》（</w:t>
      </w:r>
      <w:r>
        <w:rPr>
          <w:sz w:val="24"/>
        </w:rPr>
        <w:t>CCAEPI-</w:t>
      </w:r>
      <w:r>
        <w:rPr>
          <w:rFonts w:hint="eastAsia"/>
          <w:sz w:val="24"/>
        </w:rPr>
        <w:t>ZD</w:t>
      </w:r>
      <w:r>
        <w:rPr>
          <w:sz w:val="24"/>
        </w:rPr>
        <w:t>-305</w:t>
      </w:r>
      <w:r>
        <w:rPr>
          <w:rFonts w:hint="eastAsia"/>
          <w:sz w:val="24"/>
        </w:rPr>
        <w:t>-1</w:t>
      </w:r>
      <w:r>
        <w:rPr>
          <w:sz w:val="24"/>
        </w:rPr>
        <w:t>）</w:t>
      </w:r>
      <w:r>
        <w:rPr>
          <w:rFonts w:hint="eastAsia"/>
          <w:sz w:val="24"/>
        </w:rPr>
        <w:t>和</w:t>
      </w:r>
      <w:r>
        <w:rPr>
          <w:sz w:val="24"/>
          <w:szCs w:val="24"/>
        </w:rPr>
        <w:t>认证依据标准</w:t>
      </w:r>
      <w:r>
        <w:rPr>
          <w:sz w:val="24"/>
          <w:szCs w:val="24"/>
        </w:rPr>
        <w:t>/</w:t>
      </w:r>
      <w:r>
        <w:rPr>
          <w:sz w:val="24"/>
          <w:szCs w:val="24"/>
        </w:rPr>
        <w:t>技术要求</w:t>
      </w:r>
      <w:r>
        <w:rPr>
          <w:rFonts w:hint="eastAsia"/>
          <w:sz w:val="24"/>
          <w:szCs w:val="24"/>
        </w:rPr>
        <w:t>，自查情况详见附件</w:t>
      </w:r>
      <w:r>
        <w:rPr>
          <w:sz w:val="24"/>
          <w:szCs w:val="24"/>
        </w:rPr>
        <w:t>。</w:t>
      </w:r>
    </w:p>
    <w:p w:rsidR="00DC5587" w:rsidRDefault="00DC5587" w:rsidP="00DC5587">
      <w:pPr>
        <w:pStyle w:val="2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我单位承诺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未列入国家信用信息严重失信主体相关名录，承诺所提供的自我声明</w:t>
      </w:r>
      <w:r>
        <w:rPr>
          <w:rFonts w:hint="eastAsia"/>
          <w:sz w:val="24"/>
          <w:szCs w:val="24"/>
        </w:rPr>
        <w:t>和自查报告</w:t>
      </w:r>
      <w:r>
        <w:rPr>
          <w:sz w:val="24"/>
          <w:szCs w:val="24"/>
        </w:rPr>
        <w:t>均真实、有效</w:t>
      </w:r>
      <w:r>
        <w:rPr>
          <w:rFonts w:hint="eastAsia"/>
          <w:sz w:val="24"/>
          <w:szCs w:val="24"/>
        </w:rPr>
        <w:t>，并</w:t>
      </w:r>
      <w:r>
        <w:rPr>
          <w:sz w:val="24"/>
          <w:szCs w:val="24"/>
        </w:rPr>
        <w:t>经过本单位核实。</w:t>
      </w:r>
    </w:p>
    <w:p w:rsidR="00DC5587" w:rsidRDefault="00DC5587" w:rsidP="00DC558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</w:t>
      </w:r>
      <w:r>
        <w:rPr>
          <w:rFonts w:hint="eastAsia"/>
          <w:sz w:val="24"/>
        </w:rPr>
        <w:t>保证</w:t>
      </w:r>
      <w:r>
        <w:rPr>
          <w:sz w:val="24"/>
        </w:rPr>
        <w:t>：遵守《中华人民共和国产品质量法》、《中华人民共和国认证认可条例》以及中环协（北京）认证中心有关认证的规定和要求，对获证产品的质量承担相应责任和义务。当发生了可能影响满足认证要求的能力变更，及时报</w:t>
      </w:r>
      <w:r>
        <w:rPr>
          <w:bCs/>
          <w:sz w:val="24"/>
        </w:rPr>
        <w:t>中环协（北京）认证中心备案</w:t>
      </w:r>
      <w:r>
        <w:rPr>
          <w:sz w:val="24"/>
        </w:rPr>
        <w:t>。在产品宣传等活动中正确使用认证证书及标识，不做有损于中环协（北京）认证中心声誉的行为</w:t>
      </w:r>
      <w:r>
        <w:rPr>
          <w:rFonts w:hint="eastAsia"/>
          <w:sz w:val="24"/>
        </w:rPr>
        <w:t>，</w:t>
      </w:r>
      <w:r>
        <w:rPr>
          <w:sz w:val="24"/>
        </w:rPr>
        <w:t>对不当使用认证证书及标识引发的后果承担相应法律责任。</w:t>
      </w:r>
    </w:p>
    <w:p w:rsidR="00DC5587" w:rsidRDefault="00DC5587" w:rsidP="00DC5587">
      <w:pPr>
        <w:spacing w:line="360" w:lineRule="auto"/>
        <w:ind w:firstLineChars="200" w:firstLine="480"/>
        <w:rPr>
          <w:sz w:val="24"/>
        </w:rPr>
      </w:pPr>
    </w:p>
    <w:p w:rsidR="00DC5587" w:rsidRDefault="00DC5587" w:rsidP="00DC558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>质量保证能力</w:t>
      </w:r>
      <w:r>
        <w:rPr>
          <w:rFonts w:hint="eastAsia"/>
          <w:sz w:val="24"/>
        </w:rPr>
        <w:t>自查报告</w:t>
      </w:r>
    </w:p>
    <w:p w:rsidR="00DC5587" w:rsidRDefault="00DC5587" w:rsidP="00DC5587">
      <w:pPr>
        <w:ind w:firstLineChars="200" w:firstLine="560"/>
        <w:rPr>
          <w:color w:val="000000"/>
          <w:sz w:val="28"/>
          <w:szCs w:val="28"/>
        </w:rPr>
      </w:pPr>
    </w:p>
    <w:p w:rsidR="00DC5587" w:rsidRDefault="00DC5587" w:rsidP="00DC5587">
      <w:pPr>
        <w:pStyle w:val="a3"/>
        <w:ind w:firstLine="393"/>
        <w:rPr>
          <w:sz w:val="21"/>
          <w:szCs w:val="21"/>
        </w:rPr>
      </w:pPr>
    </w:p>
    <w:p w:rsidR="00DC5587" w:rsidRDefault="00DC5587" w:rsidP="00DC5587">
      <w:pPr>
        <w:spacing w:line="48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</w:t>
      </w:r>
      <w:r>
        <w:rPr>
          <w:color w:val="000000"/>
          <w:sz w:val="24"/>
        </w:rPr>
        <w:t>单位名称</w:t>
      </w:r>
      <w:r>
        <w:rPr>
          <w:rFonts w:hint="eastAsia"/>
          <w:color w:val="000000"/>
          <w:sz w:val="24"/>
        </w:rPr>
        <w:t>（盖章）</w:t>
      </w:r>
      <w:r>
        <w:rPr>
          <w:color w:val="000000"/>
          <w:sz w:val="24"/>
        </w:rPr>
        <w:t xml:space="preserve">                   </w:t>
      </w:r>
    </w:p>
    <w:p w:rsidR="00DC5587" w:rsidRDefault="00DC5587" w:rsidP="00DC5587">
      <w:pPr>
        <w:spacing w:line="48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日</w:t>
      </w:r>
    </w:p>
    <w:p w:rsidR="00DC5587" w:rsidRDefault="00DC5587" w:rsidP="00DC5587">
      <w:pPr>
        <w:ind w:firstLineChars="200" w:firstLine="42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                             </w:t>
      </w:r>
    </w:p>
    <w:p w:rsidR="00DC5587" w:rsidRDefault="00DC5587" w:rsidP="00DC5587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</w:p>
    <w:p w:rsidR="00DC5587" w:rsidRDefault="00DC5587" w:rsidP="00DC5587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质量保证能力自查报告</w:t>
      </w:r>
    </w:p>
    <w:p w:rsidR="00DC5587" w:rsidRDefault="00DC5587" w:rsidP="00DC55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4"/>
        <w:gridCol w:w="5998"/>
      </w:tblGrid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公司名称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邮箱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公司经营范围是否发生变化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  <w:r>
              <w:rPr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是，请填写变化信息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：</w:t>
            </w:r>
            <w:r>
              <w:rPr>
                <w:szCs w:val="21"/>
              </w:rPr>
              <w:t xml:space="preserve">    </w:t>
            </w: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上一</w:t>
            </w:r>
            <w:r>
              <w:rPr>
                <w:rFonts w:hAnsi="宋体"/>
                <w:szCs w:val="21"/>
              </w:rPr>
              <w:t>年度销售数量（台或套）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上一年度</w:t>
            </w:r>
            <w:r>
              <w:rPr>
                <w:rFonts w:hAnsi="宋体"/>
                <w:szCs w:val="21"/>
              </w:rPr>
              <w:t>产品的</w:t>
            </w:r>
            <w:r>
              <w:rPr>
                <w:rFonts w:hAnsi="宋体"/>
                <w:kern w:val="0"/>
                <w:szCs w:val="21"/>
              </w:rPr>
              <w:t>产值（万元）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上一年度研发投入（万元）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上一年度公司总收入（万元）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上一年度公司总利润（万元）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公司总人数（人）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与环保相关业务的员工数量（人）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硕士及以上学历的员工数量（人）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本科学历的员工数量（人）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大专及以下学历的员工数量（人）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管理人员的数量（人）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生产人员的数量（人）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vAlign w:val="center"/>
          </w:tcPr>
          <w:p w:rsidR="00DC5587" w:rsidRDefault="00DC5587" w:rsidP="007D7E7A">
            <w:pPr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研发人员的数量（人）</w:t>
            </w:r>
          </w:p>
        </w:tc>
        <w:tc>
          <w:tcPr>
            <w:tcW w:w="3519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</w:p>
        </w:tc>
      </w:tr>
    </w:tbl>
    <w:p w:rsidR="00DC5587" w:rsidRDefault="00DC5587" w:rsidP="00DC5587">
      <w:pPr>
        <w:spacing w:line="360" w:lineRule="auto"/>
        <w:outlineLvl w:val="0"/>
        <w:rPr>
          <w:rFonts w:ascii="宋体" w:hAnsi="宋体" w:hint="eastAsia"/>
          <w:sz w:val="22"/>
          <w:szCs w:val="22"/>
        </w:rPr>
      </w:pPr>
    </w:p>
    <w:p w:rsidR="00DC5587" w:rsidRDefault="00DC5587" w:rsidP="00DC558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28"/>
          <w:szCs w:val="28"/>
        </w:rPr>
        <w:lastRenderedPageBreak/>
        <w:t>二、自查情况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73"/>
        <w:gridCol w:w="1769"/>
        <w:gridCol w:w="9"/>
        <w:gridCol w:w="3253"/>
        <w:gridCol w:w="2743"/>
      </w:tblGrid>
      <w:tr w:rsidR="00DC5587" w:rsidTr="007D7E7A">
        <w:trPr>
          <w:cantSplit/>
          <w:trHeight w:val="520"/>
        </w:trPr>
        <w:tc>
          <w:tcPr>
            <w:tcW w:w="1481" w:type="pct"/>
            <w:gridSpan w:val="4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是否列入国家信用信息严重失信主体相关名录</w:t>
            </w:r>
          </w:p>
        </w:tc>
        <w:tc>
          <w:tcPr>
            <w:tcW w:w="3519" w:type="pct"/>
            <w:gridSpan w:val="2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color w:val="000000"/>
                <w:kern w:val="0"/>
                <w:szCs w:val="21"/>
              </w:rPr>
              <w:t>是</w:t>
            </w: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color w:val="000000"/>
                <w:kern w:val="0"/>
                <w:szCs w:val="21"/>
              </w:rPr>
              <w:t>否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DC5587" w:rsidTr="007D7E7A">
        <w:trPr>
          <w:cantSplit/>
          <w:trHeight w:val="520"/>
        </w:trPr>
        <w:tc>
          <w:tcPr>
            <w:tcW w:w="1481" w:type="pct"/>
            <w:gridSpan w:val="4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质量体系整体运行情况</w:t>
            </w:r>
          </w:p>
        </w:tc>
        <w:tc>
          <w:tcPr>
            <w:tcW w:w="3519" w:type="pct"/>
            <w:gridSpan w:val="2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正常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不正常，原因：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证书信息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产品型号及名称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证书信息是否发生变化</w:t>
            </w:r>
          </w:p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（是的填写变更后的信息）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87" w:rsidRDefault="00DC5587" w:rsidP="007D7E7A">
            <w:pPr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是，变化内容：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  <w:r>
              <w:rPr>
                <w:szCs w:val="21"/>
              </w:rPr>
              <w:t xml:space="preserve">      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87" w:rsidRDefault="00DC5587" w:rsidP="007D7E7A">
            <w:pPr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是，变化内容：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  <w:r>
              <w:rPr>
                <w:szCs w:val="21"/>
              </w:rPr>
              <w:t xml:space="preserve">     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87" w:rsidRDefault="00DC5587" w:rsidP="007D7E7A">
            <w:pPr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是，变化内容：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  <w:r>
              <w:rPr>
                <w:szCs w:val="21"/>
              </w:rPr>
              <w:t xml:space="preserve">     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587" w:rsidRDefault="00DC5587" w:rsidP="007D7E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87" w:rsidRDefault="00DC5587" w:rsidP="007D7E7A">
            <w:pPr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是，变化内容：</w:t>
            </w:r>
            <w:r>
              <w:rPr>
                <w:szCs w:val="21"/>
                <w:u w:val="single"/>
              </w:rPr>
              <w:t xml:space="preserve">           </w:t>
            </w:r>
          </w:p>
          <w:p w:rsidR="00DC5587" w:rsidRDefault="00DC5587" w:rsidP="007D7E7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  <w:r>
              <w:rPr>
                <w:szCs w:val="21"/>
              </w:rPr>
              <w:t xml:space="preserve">     </w:t>
            </w:r>
          </w:p>
        </w:tc>
      </w:tr>
      <w:tr w:rsidR="00DC5587" w:rsidTr="007D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33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587" w:rsidRDefault="00DC5587" w:rsidP="007D7E7A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以上获证产品是否持续符合认证要求？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587" w:rsidRDefault="00DC5587" w:rsidP="007D7E7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是</w:t>
            </w:r>
            <w:r>
              <w:rPr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否</w:t>
            </w:r>
          </w:p>
        </w:tc>
      </w:tr>
      <w:tr w:rsidR="00DC5587" w:rsidTr="007D7E7A">
        <w:trPr>
          <w:cantSplit/>
          <w:trHeight w:val="520"/>
        </w:trPr>
        <w:tc>
          <w:tcPr>
            <w:tcW w:w="5000" w:type="pct"/>
            <w:gridSpan w:val="6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质量保证能力要求</w:t>
            </w: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952" w:type="pct"/>
            <w:gridSpan w:val="3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自查项目</w:t>
            </w:r>
          </w:p>
        </w:tc>
        <w:tc>
          <w:tcPr>
            <w:tcW w:w="1610" w:type="pct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自查结果</w:t>
            </w: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质量负责人是否发生变更，质量负责人是否有充分的能力胜任本职工作？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工厂是否继续保持适宜产品生产、检验、试验、储存等必要的环境？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工厂是否对关键元器件和原材料供应商、外协件加工方进行定期评审，确保其提供的产品持续符合认证及相关标准要求？</w:t>
            </w:r>
          </w:p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定期评审的相关记录是否完整有效？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关键工序操作人员是否继续接受相关技能培训，并具备相应能力？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工厂是否继续按照制定的相关检验或验证的规程或作业指导</w:t>
            </w:r>
            <w:proofErr w:type="gramStart"/>
            <w:r>
              <w:rPr>
                <w:rFonts w:hAnsi="宋体"/>
                <w:szCs w:val="21"/>
              </w:rPr>
              <w:t>书开展</w:t>
            </w:r>
            <w:proofErr w:type="gramEnd"/>
            <w:r>
              <w:rPr>
                <w:rFonts w:hAnsi="宋体"/>
                <w:szCs w:val="21"/>
              </w:rPr>
              <w:t>例行检验（来料检验、工序检验、出厂检验），并保存完整有效的记录。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检验仪器设备是否按规定的周期进行校准或检定？仪器设备的状态标识是否及时更新？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是否及时保存完整有效的对不合格品的处置记录？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是否定期对影响产品质量的各个环节进行评审，确保质量体系的有效性？</w:t>
            </w:r>
          </w:p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是否保存完整有效的内部评审记录？对内部评审中发现的问题，是否采取纠正和预防措施，并进行记录？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产品关键元器件、原材料、结构等影响产品性能要求</w:t>
            </w:r>
            <w:r>
              <w:rPr>
                <w:rFonts w:hAnsi="宋体"/>
                <w:szCs w:val="21"/>
              </w:rPr>
              <w:lastRenderedPageBreak/>
              <w:t>因素是否发生变更？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产品技术要求是否及时更新？企业中引用的标准是否及时查新？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trHeight w:val="340"/>
        </w:trPr>
        <w:tc>
          <w:tcPr>
            <w:tcW w:w="438" w:type="pct"/>
            <w:gridSpan w:val="2"/>
            <w:vAlign w:val="center"/>
          </w:tcPr>
          <w:p w:rsidR="00DC5587" w:rsidRDefault="00DC5587" w:rsidP="007D7E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952" w:type="pct"/>
            <w:gridSpan w:val="3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是否被行政主管部门处罚？（如有，请提供详细的信息）</w:t>
            </w:r>
          </w:p>
        </w:tc>
        <w:tc>
          <w:tcPr>
            <w:tcW w:w="1610" w:type="pct"/>
          </w:tcPr>
          <w:p w:rsidR="00DC5587" w:rsidRDefault="00DC5587" w:rsidP="007D7E7A">
            <w:pPr>
              <w:jc w:val="center"/>
              <w:rPr>
                <w:szCs w:val="21"/>
              </w:rPr>
            </w:pPr>
          </w:p>
        </w:tc>
      </w:tr>
      <w:tr w:rsidR="00DC5587" w:rsidTr="007D7E7A">
        <w:trPr>
          <w:cantSplit/>
          <w:trHeight w:val="520"/>
        </w:trPr>
        <w:tc>
          <w:tcPr>
            <w:tcW w:w="3390" w:type="pct"/>
            <w:gridSpan w:val="5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自查结论</w:t>
            </w:r>
          </w:p>
        </w:tc>
        <w:tc>
          <w:tcPr>
            <w:tcW w:w="1610" w:type="pct"/>
            <w:vAlign w:val="center"/>
          </w:tcPr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符合要求。</w:t>
            </w:r>
          </w:p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基本符合要求，但存在不符合项目，经过整改后符合要求。</w:t>
            </w:r>
            <w:r>
              <w:rPr>
                <w:szCs w:val="21"/>
              </w:rPr>
              <w:t xml:space="preserve">        </w:t>
            </w:r>
          </w:p>
          <w:p w:rsidR="00DC5587" w:rsidRDefault="00DC5587" w:rsidP="007D7E7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不符合要求。</w:t>
            </w:r>
          </w:p>
        </w:tc>
      </w:tr>
    </w:tbl>
    <w:p w:rsidR="00790F0B" w:rsidRDefault="00790F0B"/>
    <w:sectPr w:rsidR="00790F0B" w:rsidSect="0079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587"/>
    <w:rsid w:val="00790F0B"/>
    <w:rsid w:val="00DC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DC5587"/>
    <w:rPr>
      <w:sz w:val="32"/>
    </w:rPr>
  </w:style>
  <w:style w:type="character" w:customStyle="1" w:styleId="Char">
    <w:name w:val="正文文本缩进 Char"/>
    <w:link w:val="a3"/>
    <w:rsid w:val="00DC5587"/>
    <w:rPr>
      <w:sz w:val="32"/>
    </w:rPr>
  </w:style>
  <w:style w:type="paragraph" w:styleId="2">
    <w:name w:val="Body Text Indent 2"/>
    <w:basedOn w:val="a"/>
    <w:link w:val="2Char"/>
    <w:rsid w:val="00DC5587"/>
    <w:pPr>
      <w:widowControl/>
      <w:ind w:firstLine="851"/>
    </w:pPr>
    <w:rPr>
      <w:rFonts w:asciiTheme="minorHAnsi" w:eastAsiaTheme="minorEastAsia" w:hAnsiTheme="minorHAnsi" w:cstheme="minorBidi"/>
      <w:sz w:val="32"/>
      <w:szCs w:val="22"/>
    </w:rPr>
  </w:style>
  <w:style w:type="character" w:customStyle="1" w:styleId="2Char1">
    <w:name w:val="正文文本缩进 2 Char1"/>
    <w:basedOn w:val="a0"/>
    <w:link w:val="2"/>
    <w:uiPriority w:val="99"/>
    <w:semiHidden/>
    <w:rsid w:val="00DC5587"/>
    <w:rPr>
      <w:rFonts w:ascii="Times New Roman" w:eastAsia="宋体" w:hAnsi="Times New Roman" w:cs="Times New Roman"/>
      <w:szCs w:val="24"/>
    </w:rPr>
  </w:style>
  <w:style w:type="paragraph" w:styleId="a3">
    <w:name w:val="Body Text Indent"/>
    <w:basedOn w:val="a"/>
    <w:link w:val="Char"/>
    <w:rsid w:val="00DC5587"/>
    <w:pPr>
      <w:widowControl/>
      <w:ind w:firstLine="709"/>
    </w:pPr>
    <w:rPr>
      <w:rFonts w:asciiTheme="minorHAnsi" w:eastAsiaTheme="minorEastAsia" w:hAnsiTheme="minorHAnsi" w:cstheme="minorBidi"/>
      <w:sz w:val="32"/>
      <w:szCs w:val="22"/>
    </w:rPr>
  </w:style>
  <w:style w:type="character" w:customStyle="1" w:styleId="Char1">
    <w:name w:val="正文文本缩进 Char1"/>
    <w:basedOn w:val="a0"/>
    <w:link w:val="a3"/>
    <w:uiPriority w:val="99"/>
    <w:semiHidden/>
    <w:rsid w:val="00DC55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戴桃周</dc:creator>
  <cp:lastModifiedBy>戴桃周</cp:lastModifiedBy>
  <cp:revision>1</cp:revision>
  <dcterms:created xsi:type="dcterms:W3CDTF">2020-04-01T06:23:00Z</dcterms:created>
  <dcterms:modified xsi:type="dcterms:W3CDTF">2020-04-01T06:24:00Z</dcterms:modified>
</cp:coreProperties>
</file>